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D6A" w:rsidRDefault="00EA3D6A">
      <w:pPr>
        <w:ind w:right="424"/>
      </w:pPr>
    </w:p>
    <w:p w:rsidR="00EA3D6A" w:rsidRPr="001B7703" w:rsidRDefault="001B77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bCs/>
          <w:sz w:val="28"/>
          <w:szCs w:val="28"/>
        </w:rPr>
      </w:pPr>
      <w:bookmarkStart w:id="0" w:name="OLE_LINK1"/>
      <w:bookmarkEnd w:id="0"/>
      <w:r>
        <w:rPr>
          <w:bCs/>
          <w:sz w:val="28"/>
          <w:szCs w:val="28"/>
        </w:rPr>
        <w:t>Москва</w:t>
      </w:r>
      <w:r w:rsidRPr="001B7703">
        <w:rPr>
          <w:bCs/>
          <w:sz w:val="28"/>
          <w:szCs w:val="28"/>
        </w:rPr>
        <w:t xml:space="preserve">, 8 </w:t>
      </w:r>
      <w:r>
        <w:rPr>
          <w:bCs/>
          <w:sz w:val="28"/>
          <w:szCs w:val="28"/>
        </w:rPr>
        <w:t>июля</w:t>
      </w:r>
      <w:r w:rsidRPr="001B7703">
        <w:rPr>
          <w:bCs/>
          <w:sz w:val="28"/>
          <w:szCs w:val="28"/>
        </w:rPr>
        <w:t xml:space="preserve"> 2019</w:t>
      </w:r>
    </w:p>
    <w:p w:rsidR="00EA3D6A" w:rsidRPr="001B7703" w:rsidRDefault="001B77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2"/>
          <w:szCs w:val="28"/>
        </w:rPr>
      </w:pPr>
      <w:r>
        <w:rPr>
          <w:b/>
          <w:bCs/>
          <w:sz w:val="32"/>
          <w:szCs w:val="28"/>
          <w:lang w:val="en-US"/>
        </w:rPr>
        <w:t>BEST</w:t>
      </w:r>
      <w:r w:rsidRPr="001B7703">
        <w:rPr>
          <w:sz w:val="32"/>
          <w:szCs w:val="28"/>
        </w:rPr>
        <w:t xml:space="preserve"> – </w:t>
      </w:r>
      <w:r>
        <w:rPr>
          <w:b/>
          <w:bCs/>
          <w:sz w:val="32"/>
          <w:szCs w:val="28"/>
        </w:rPr>
        <w:t>новый</w:t>
      </w:r>
      <w:r w:rsidRPr="001B7703">
        <w:rPr>
          <w:b/>
          <w:bCs/>
          <w:sz w:val="32"/>
          <w:szCs w:val="28"/>
        </w:rPr>
        <w:t xml:space="preserve"> </w:t>
      </w:r>
      <w:r>
        <w:rPr>
          <w:b/>
          <w:bCs/>
          <w:sz w:val="32"/>
          <w:szCs w:val="28"/>
        </w:rPr>
        <w:t>эксперимент</w:t>
      </w:r>
      <w:r w:rsidRPr="001B7703">
        <w:rPr>
          <w:b/>
          <w:bCs/>
          <w:sz w:val="32"/>
          <w:szCs w:val="28"/>
        </w:rPr>
        <w:t xml:space="preserve"> </w:t>
      </w:r>
      <w:r>
        <w:rPr>
          <w:b/>
          <w:bCs/>
          <w:sz w:val="32"/>
          <w:szCs w:val="28"/>
        </w:rPr>
        <w:t>на</w:t>
      </w:r>
      <w:r w:rsidRPr="001B7703">
        <w:rPr>
          <w:b/>
          <w:bCs/>
          <w:sz w:val="32"/>
          <w:szCs w:val="28"/>
        </w:rPr>
        <w:t xml:space="preserve"> </w:t>
      </w:r>
      <w:r>
        <w:rPr>
          <w:b/>
          <w:bCs/>
          <w:sz w:val="32"/>
          <w:szCs w:val="28"/>
        </w:rPr>
        <w:t>Баксанской</w:t>
      </w:r>
      <w:r w:rsidRPr="001B7703">
        <w:rPr>
          <w:b/>
          <w:bCs/>
          <w:sz w:val="32"/>
          <w:szCs w:val="28"/>
        </w:rPr>
        <w:t xml:space="preserve"> </w:t>
      </w:r>
      <w:r>
        <w:rPr>
          <w:b/>
          <w:bCs/>
          <w:sz w:val="32"/>
          <w:szCs w:val="28"/>
        </w:rPr>
        <w:t>нейтринной</w:t>
      </w:r>
      <w:r w:rsidRPr="001B7703">
        <w:rPr>
          <w:b/>
          <w:bCs/>
          <w:sz w:val="32"/>
          <w:szCs w:val="28"/>
        </w:rPr>
        <w:t xml:space="preserve"> </w:t>
      </w:r>
      <w:r>
        <w:rPr>
          <w:b/>
          <w:bCs/>
          <w:sz w:val="32"/>
          <w:szCs w:val="28"/>
        </w:rPr>
        <w:t>обсерватории</w:t>
      </w:r>
      <w:r w:rsidRPr="001B7703">
        <w:rPr>
          <w:b/>
          <w:bCs/>
          <w:sz w:val="32"/>
          <w:szCs w:val="28"/>
        </w:rPr>
        <w:t xml:space="preserve"> </w:t>
      </w:r>
      <w:r>
        <w:rPr>
          <w:b/>
          <w:bCs/>
          <w:sz w:val="32"/>
          <w:szCs w:val="28"/>
        </w:rPr>
        <w:t>ИЯИ</w:t>
      </w:r>
      <w:r w:rsidRPr="001B7703">
        <w:rPr>
          <w:b/>
          <w:bCs/>
          <w:sz w:val="32"/>
          <w:szCs w:val="28"/>
        </w:rPr>
        <w:t xml:space="preserve"> </w:t>
      </w:r>
      <w:r>
        <w:rPr>
          <w:b/>
          <w:bCs/>
          <w:sz w:val="32"/>
          <w:szCs w:val="28"/>
        </w:rPr>
        <w:t>РАН</w:t>
      </w:r>
      <w:r w:rsidRPr="001B7703">
        <w:rPr>
          <w:b/>
          <w:bCs/>
          <w:sz w:val="32"/>
          <w:szCs w:val="28"/>
        </w:rPr>
        <w:t xml:space="preserve"> – </w:t>
      </w:r>
      <w:r>
        <w:rPr>
          <w:b/>
          <w:bCs/>
          <w:sz w:val="32"/>
          <w:szCs w:val="28"/>
        </w:rPr>
        <w:t>начал</w:t>
      </w:r>
      <w:r w:rsidRPr="001B7703">
        <w:rPr>
          <w:b/>
          <w:bCs/>
          <w:sz w:val="32"/>
          <w:szCs w:val="28"/>
        </w:rPr>
        <w:t xml:space="preserve"> </w:t>
      </w:r>
      <w:r>
        <w:rPr>
          <w:b/>
          <w:bCs/>
          <w:sz w:val="32"/>
          <w:szCs w:val="28"/>
        </w:rPr>
        <w:t>набор</w:t>
      </w:r>
      <w:r w:rsidRPr="001B7703">
        <w:rPr>
          <w:b/>
          <w:bCs/>
          <w:sz w:val="32"/>
          <w:szCs w:val="28"/>
        </w:rPr>
        <w:t xml:space="preserve"> </w:t>
      </w:r>
      <w:r>
        <w:rPr>
          <w:b/>
          <w:bCs/>
          <w:sz w:val="32"/>
          <w:szCs w:val="28"/>
        </w:rPr>
        <w:t>данных</w:t>
      </w:r>
      <w:r w:rsidRPr="001B7703">
        <w:rPr>
          <w:b/>
          <w:bCs/>
          <w:sz w:val="32"/>
          <w:szCs w:val="28"/>
        </w:rPr>
        <w:t>.</w:t>
      </w:r>
      <w:r w:rsidRPr="001B7703">
        <w:rPr>
          <w:sz w:val="32"/>
          <w:szCs w:val="28"/>
        </w:rPr>
        <w:t xml:space="preserve"> </w:t>
      </w:r>
    </w:p>
    <w:p w:rsidR="00EA3D6A" w:rsidRPr="001B7703" w:rsidRDefault="001B77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88" w:lineRule="auto"/>
        <w:jc w:val="both"/>
        <w:rPr>
          <w:i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  <w:lang w:eastAsia="ru-RU"/>
        </w:rPr>
        <w:t xml:space="preserve">На Баксанской нейтринной обсерватории (БНО) Института ядерных исследований РАН начал работу эксперимент </w:t>
      </w:r>
      <w:r>
        <w:rPr>
          <w:b/>
          <w:i/>
          <w:sz w:val="28"/>
          <w:szCs w:val="28"/>
          <w:lang w:val="en-US"/>
        </w:rPr>
        <w:t>BEST</w:t>
      </w:r>
      <w:r>
        <w:rPr>
          <w:i/>
          <w:sz w:val="28"/>
          <w:szCs w:val="28"/>
        </w:rPr>
        <w:t xml:space="preserve"> (</w:t>
      </w:r>
      <w:r>
        <w:rPr>
          <w:i/>
          <w:sz w:val="28"/>
          <w:szCs w:val="28"/>
          <w:lang w:val="en-US"/>
        </w:rPr>
        <w:t>Baksan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Experiment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on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Sterile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Transitions</w:t>
      </w:r>
      <w:r>
        <w:rPr>
          <w:i/>
          <w:sz w:val="28"/>
          <w:szCs w:val="28"/>
        </w:rPr>
        <w:t xml:space="preserve">). Цель эксперимента – поиск переходов электронных нейтрино от искусственного источника </w:t>
      </w:r>
      <w:r>
        <w:rPr>
          <w:i/>
          <w:sz w:val="28"/>
          <w:szCs w:val="28"/>
          <w:vertAlign w:val="superscript"/>
        </w:rPr>
        <w:t>51</w:t>
      </w:r>
      <w:r>
        <w:rPr>
          <w:i/>
          <w:sz w:val="28"/>
          <w:szCs w:val="28"/>
          <w:lang w:val="en-US"/>
        </w:rPr>
        <w:t>Cr</w:t>
      </w:r>
      <w:r>
        <w:rPr>
          <w:i/>
          <w:sz w:val="28"/>
          <w:szCs w:val="28"/>
        </w:rPr>
        <w:t xml:space="preserve"> в стерильные состояния на очень коротком базовом расстоянии. Источник </w:t>
      </w:r>
      <w:r>
        <w:rPr>
          <w:i/>
          <w:sz w:val="28"/>
          <w:szCs w:val="28"/>
          <w:vertAlign w:val="superscript"/>
        </w:rPr>
        <w:t>51</w:t>
      </w:r>
      <w:r>
        <w:rPr>
          <w:i/>
          <w:sz w:val="28"/>
          <w:szCs w:val="28"/>
          <w:lang w:val="en-US"/>
        </w:rPr>
        <w:t>Cr</w:t>
      </w:r>
      <w:r>
        <w:rPr>
          <w:i/>
          <w:sz w:val="28"/>
          <w:szCs w:val="28"/>
        </w:rPr>
        <w:t xml:space="preserve"> с активностью 3.28 </w:t>
      </w:r>
      <w:proofErr w:type="spellStart"/>
      <w:r>
        <w:rPr>
          <w:i/>
          <w:sz w:val="28"/>
          <w:szCs w:val="28"/>
        </w:rPr>
        <w:t>МКи</w:t>
      </w:r>
      <w:proofErr w:type="spellEnd"/>
      <w:r>
        <w:rPr>
          <w:i/>
          <w:sz w:val="28"/>
          <w:szCs w:val="28"/>
        </w:rPr>
        <w:t xml:space="preserve"> был доставлен на БНО 5 июля 2019 г. и сразу же помещен в центр </w:t>
      </w:r>
      <w:proofErr w:type="spellStart"/>
      <w:r>
        <w:rPr>
          <w:i/>
          <w:sz w:val="28"/>
          <w:szCs w:val="28"/>
        </w:rPr>
        <w:t>двухзонной</w:t>
      </w:r>
      <w:proofErr w:type="spellEnd"/>
      <w:r>
        <w:rPr>
          <w:i/>
          <w:sz w:val="28"/>
          <w:szCs w:val="28"/>
        </w:rPr>
        <w:t xml:space="preserve"> мишени из жидкого галлия. В</w:t>
      </w:r>
      <w:r w:rsidRPr="001B7703">
        <w:rPr>
          <w:i/>
          <w:sz w:val="28"/>
          <w:szCs w:val="28"/>
        </w:rPr>
        <w:t xml:space="preserve"> 14:02 </w:t>
      </w:r>
      <w:r>
        <w:rPr>
          <w:i/>
          <w:sz w:val="28"/>
          <w:szCs w:val="28"/>
        </w:rPr>
        <w:t>по</w:t>
      </w:r>
      <w:r w:rsidRPr="001B7703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московскому</w:t>
      </w:r>
      <w:r w:rsidRPr="001B7703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времени</w:t>
      </w:r>
      <w:r w:rsidRPr="001B7703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начался первый период набора данных</w:t>
      </w:r>
      <w:r w:rsidRPr="001B7703">
        <w:rPr>
          <w:i/>
          <w:sz w:val="28"/>
          <w:szCs w:val="28"/>
        </w:rPr>
        <w:t xml:space="preserve">. </w:t>
      </w:r>
    </w:p>
    <w:p w:rsidR="00EA3D6A" w:rsidRPr="001B7703" w:rsidRDefault="001B7703">
      <w:pPr>
        <w:spacing w:after="120" w:line="312" w:lineRule="auto"/>
        <w:jc w:val="both"/>
      </w:pPr>
      <w:r w:rsidRPr="001B7703">
        <w:t xml:space="preserve">Идея эксперимента </w:t>
      </w:r>
      <w:r w:rsidRPr="001B7703">
        <w:rPr>
          <w:lang w:val="en-US"/>
        </w:rPr>
        <w:t>BEST</w:t>
      </w:r>
      <w:r w:rsidRPr="001B7703">
        <w:t xml:space="preserve"> состоит в том, чтобы расположить источни</w:t>
      </w:r>
      <w:r w:rsidRPr="001B7703">
        <w:t xml:space="preserve">к </w:t>
      </w:r>
      <w:r w:rsidRPr="001B7703">
        <w:rPr>
          <w:vertAlign w:val="superscript"/>
        </w:rPr>
        <w:t>51</w:t>
      </w:r>
      <w:r w:rsidRPr="001B7703">
        <w:rPr>
          <w:lang w:val="en-US"/>
        </w:rPr>
        <w:t>Cr</w:t>
      </w:r>
      <w:r w:rsidRPr="001B7703">
        <w:t xml:space="preserve"> с начальной активностью около 3 </w:t>
      </w:r>
      <w:proofErr w:type="spellStart"/>
      <w:r w:rsidRPr="001B7703">
        <w:t>МКи</w:t>
      </w:r>
      <w:proofErr w:type="spellEnd"/>
      <w:r w:rsidRPr="001B7703">
        <w:t xml:space="preserve"> в центре 50-тонной мишени из жидкого металлического галлия, разделённой на две концентрические зоны, - внутренний 8-тонный и внешний 42-тонный объёмы. При отсутствии переходов электронных нейтрино в стерильные сос</w:t>
      </w:r>
      <w:r w:rsidRPr="001B7703">
        <w:t xml:space="preserve">тояния с массами порядка электрон-Вольтов нейтрино от источника должны производить, в среднем, по 65 атомов </w:t>
      </w:r>
      <w:r w:rsidRPr="001B7703">
        <w:rPr>
          <w:vertAlign w:val="superscript"/>
        </w:rPr>
        <w:t>71</w:t>
      </w:r>
      <w:r w:rsidRPr="001B7703">
        <w:rPr>
          <w:lang w:val="en-US"/>
        </w:rPr>
        <w:t>Ge</w:t>
      </w:r>
      <w:r w:rsidRPr="001B7703">
        <w:t xml:space="preserve"> в день в каждой зоне на момент начала облучения. Однако, если происходят осцилляции в стерильные нейтрино, скорости производства германия во вн</w:t>
      </w:r>
      <w:r w:rsidRPr="001B7703">
        <w:t xml:space="preserve">утренней и внешней зонах будут отличаться. Это открывает возможность получить информацию о разрешённых областях осцилляционных параметров переходов между активными и стерильными нейтрино.  </w:t>
      </w:r>
    </w:p>
    <w:p w:rsidR="00EA3D6A" w:rsidRPr="001B7703" w:rsidRDefault="001B7703">
      <w:pPr>
        <w:spacing w:after="120" w:line="312" w:lineRule="auto"/>
        <w:jc w:val="both"/>
      </w:pPr>
      <w:r w:rsidRPr="001B7703">
        <w:t>Использованный для изготовления источника хром был обогащен до 98%</w:t>
      </w:r>
      <w:r w:rsidRPr="001B7703">
        <w:t xml:space="preserve"> по изотопу </w:t>
      </w:r>
      <w:r w:rsidRPr="001B7703">
        <w:rPr>
          <w:vertAlign w:val="superscript"/>
        </w:rPr>
        <w:t>50</w:t>
      </w:r>
      <w:r w:rsidRPr="001B7703">
        <w:rPr>
          <w:lang w:val="en-US"/>
        </w:rPr>
        <w:t>Cr</w:t>
      </w:r>
      <w:r w:rsidRPr="001B7703">
        <w:t>. Обогащенный</w:t>
      </w:r>
      <w:r w:rsidRPr="001B7703">
        <w:t xml:space="preserve"> </w:t>
      </w:r>
      <w:r w:rsidRPr="001B7703">
        <w:t>хром</w:t>
      </w:r>
      <w:r w:rsidRPr="001B7703">
        <w:t xml:space="preserve"> </w:t>
      </w:r>
      <w:r w:rsidRPr="001B7703">
        <w:t xml:space="preserve">производился АО «ПО «Электрохимический завод» г. Зеленогорск методом газового центрифугирования </w:t>
      </w:r>
      <w:proofErr w:type="spellStart"/>
      <w:r w:rsidRPr="001B7703">
        <w:t>оксифторида</w:t>
      </w:r>
      <w:proofErr w:type="spellEnd"/>
      <w:r w:rsidRPr="001B7703">
        <w:t xml:space="preserve"> хрома</w:t>
      </w:r>
      <w:r w:rsidRPr="001B7703">
        <w:rPr>
          <w:color w:val="000000"/>
        </w:rPr>
        <w:t xml:space="preserve"> </w:t>
      </w:r>
      <w:proofErr w:type="spellStart"/>
      <w:r w:rsidRPr="001B7703">
        <w:rPr>
          <w:color w:val="000000"/>
          <w:lang w:val="en-US"/>
        </w:rPr>
        <w:t>CrO</w:t>
      </w:r>
      <w:proofErr w:type="spellEnd"/>
      <w:r w:rsidRPr="001B7703">
        <w:rPr>
          <w:color w:val="000000"/>
          <w:vertAlign w:val="subscript"/>
        </w:rPr>
        <w:t>2</w:t>
      </w:r>
      <w:r w:rsidRPr="001B7703">
        <w:rPr>
          <w:color w:val="000000"/>
          <w:lang w:val="en-US"/>
        </w:rPr>
        <w:t>F</w:t>
      </w:r>
      <w:r w:rsidRPr="001B7703">
        <w:rPr>
          <w:color w:val="000000"/>
          <w:vertAlign w:val="subscript"/>
        </w:rPr>
        <w:t>2</w:t>
      </w:r>
      <w:r w:rsidRPr="001B7703">
        <w:rPr>
          <w:color w:val="000000"/>
        </w:rPr>
        <w:t xml:space="preserve">. </w:t>
      </w:r>
      <w:r w:rsidRPr="001B7703">
        <w:rPr>
          <w:color w:val="000000"/>
        </w:rPr>
        <w:t xml:space="preserve">Источник был изготовлен путём облучения 4007.5 г обогащенного до 98% </w:t>
      </w:r>
      <w:r w:rsidRPr="001B7703">
        <w:rPr>
          <w:color w:val="000000"/>
          <w:vertAlign w:val="superscript"/>
        </w:rPr>
        <w:t>50</w:t>
      </w:r>
      <w:r w:rsidRPr="001B7703">
        <w:rPr>
          <w:color w:val="000000"/>
          <w:lang w:val="en-US"/>
        </w:rPr>
        <w:t>Cr</w:t>
      </w:r>
      <w:r w:rsidRPr="001B7703">
        <w:rPr>
          <w:color w:val="000000"/>
        </w:rPr>
        <w:t xml:space="preserve"> на высокоинтенсивном иссл</w:t>
      </w:r>
      <w:r w:rsidRPr="001B7703">
        <w:rPr>
          <w:color w:val="000000"/>
        </w:rPr>
        <w:t>е</w:t>
      </w:r>
      <w:r w:rsidRPr="001B7703">
        <w:t>довательском ядерном реакторе СМ в НИИАР, Димитровград, Россия. Источник состоит из 26 металлических дисков из хрома, каждый диаметром 88 мм и толщиной 4 мм, помещенных в стальную капсулу, экранированную свинцовой биологической защитой. Полные</w:t>
      </w:r>
      <w:r w:rsidRPr="001B7703">
        <w:t xml:space="preserve"> </w:t>
      </w:r>
      <w:r w:rsidRPr="001B7703">
        <w:t>размеры</w:t>
      </w:r>
      <w:r w:rsidRPr="001B7703">
        <w:t xml:space="preserve"> </w:t>
      </w:r>
      <w:r w:rsidRPr="001B7703">
        <w:t>ист</w:t>
      </w:r>
      <w:r w:rsidRPr="001B7703">
        <w:t>очника</w:t>
      </w:r>
      <w:r w:rsidRPr="001B7703">
        <w:t xml:space="preserve"> - 160 </w:t>
      </w:r>
      <w:r w:rsidRPr="001B7703">
        <w:t>мм</w:t>
      </w:r>
      <w:r w:rsidRPr="001B7703">
        <w:t xml:space="preserve"> </w:t>
      </w:r>
      <w:r w:rsidRPr="001B7703">
        <w:t>в</w:t>
      </w:r>
      <w:r w:rsidRPr="001B7703">
        <w:t xml:space="preserve"> </w:t>
      </w:r>
      <w:r w:rsidRPr="001B7703">
        <w:t>диаметре</w:t>
      </w:r>
      <w:r w:rsidRPr="001B7703">
        <w:t xml:space="preserve"> </w:t>
      </w:r>
      <w:r w:rsidRPr="001B7703">
        <w:t>и</w:t>
      </w:r>
      <w:r w:rsidRPr="001B7703">
        <w:t xml:space="preserve"> 226 </w:t>
      </w:r>
      <w:r w:rsidRPr="001B7703">
        <w:t>мм</w:t>
      </w:r>
      <w:r w:rsidRPr="001B7703">
        <w:t xml:space="preserve"> </w:t>
      </w:r>
      <w:r w:rsidRPr="001B7703">
        <w:t>высотой</w:t>
      </w:r>
      <w:r w:rsidRPr="001B7703">
        <w:t xml:space="preserve">. </w:t>
      </w:r>
    </w:p>
    <w:p w:rsidR="00EA3D6A" w:rsidRPr="001B7703" w:rsidRDefault="001B7703">
      <w:pPr>
        <w:spacing w:after="120" w:line="312" w:lineRule="auto"/>
        <w:jc w:val="both"/>
      </w:pPr>
      <w:r w:rsidRPr="001B7703">
        <w:t xml:space="preserve">Для </w:t>
      </w:r>
      <w:r w:rsidRPr="001B7703">
        <w:rPr>
          <w:lang w:val="en-US"/>
        </w:rPr>
        <w:t>BEST</w:t>
      </w:r>
      <w:r w:rsidRPr="001B7703">
        <w:t xml:space="preserve"> было изготовлено новое экспериментальное оборудование, в том числе </w:t>
      </w:r>
      <w:proofErr w:type="spellStart"/>
      <w:r w:rsidRPr="001B7703">
        <w:t>двухзонный</w:t>
      </w:r>
      <w:proofErr w:type="spellEnd"/>
      <w:r w:rsidRPr="001B7703">
        <w:t xml:space="preserve"> бак для облучения 50 тонн металлического галлия и дополнительные модули систем извлечения и счёта Галлий-германиевого нейтр</w:t>
      </w:r>
      <w:r w:rsidRPr="001B7703">
        <w:t xml:space="preserve">инного телескопа БНО. Будут проведены 10 экспозиций, каждая продолжительностью 9 дней. Активность источника будет измеряться измерением его </w:t>
      </w:r>
      <w:r w:rsidRPr="001B7703">
        <w:rPr>
          <w:color w:val="000000"/>
        </w:rPr>
        <w:t>тепловыделения</w:t>
      </w:r>
      <w:r w:rsidRPr="001B7703">
        <w:t xml:space="preserve"> с помощью калориметрической системы и, независимо, методом гамма-спектроскопии с высокочистыми герман</w:t>
      </w:r>
      <w:r w:rsidRPr="001B7703">
        <w:t>иевыми детекторами между извлечениями для десяти измерений. Ожидаемая</w:t>
      </w:r>
      <w:r w:rsidRPr="001B7703">
        <w:t xml:space="preserve"> </w:t>
      </w:r>
      <w:r w:rsidRPr="001B7703">
        <w:t>точность</w:t>
      </w:r>
      <w:r w:rsidRPr="001B7703">
        <w:t xml:space="preserve"> </w:t>
      </w:r>
      <w:r w:rsidRPr="001B7703">
        <w:t>измерений</w:t>
      </w:r>
      <w:r w:rsidRPr="001B7703">
        <w:t xml:space="preserve"> </w:t>
      </w:r>
      <w:r w:rsidRPr="001B7703">
        <w:t>интенсивности</w:t>
      </w:r>
      <w:r w:rsidRPr="001B7703">
        <w:t xml:space="preserve"> </w:t>
      </w:r>
      <w:r w:rsidRPr="001B7703">
        <w:t>источника</w:t>
      </w:r>
      <w:r w:rsidRPr="001B7703">
        <w:t xml:space="preserve"> – </w:t>
      </w:r>
      <w:r w:rsidRPr="001B7703">
        <w:t>не</w:t>
      </w:r>
      <w:r w:rsidRPr="001B7703">
        <w:t xml:space="preserve"> </w:t>
      </w:r>
      <w:r w:rsidRPr="001B7703">
        <w:t>хуже</w:t>
      </w:r>
      <w:r w:rsidRPr="001B7703">
        <w:t xml:space="preserve"> 1%. </w:t>
      </w:r>
    </w:p>
    <w:p w:rsidR="001B7703" w:rsidRPr="001B7703" w:rsidRDefault="001B7703">
      <w:pPr>
        <w:spacing w:after="120" w:line="312" w:lineRule="auto"/>
        <w:jc w:val="both"/>
      </w:pPr>
    </w:p>
    <w:p w:rsidR="001B7703" w:rsidRPr="001B7703" w:rsidRDefault="001B7703">
      <w:pPr>
        <w:spacing w:after="120" w:line="312" w:lineRule="auto"/>
        <w:jc w:val="both"/>
      </w:pPr>
    </w:p>
    <w:p w:rsidR="001B7703" w:rsidRPr="001B7703" w:rsidRDefault="001B7703">
      <w:pPr>
        <w:spacing w:after="120" w:line="312" w:lineRule="auto"/>
        <w:jc w:val="both"/>
      </w:pPr>
    </w:p>
    <w:p w:rsidR="001B7703" w:rsidRPr="001B7703" w:rsidRDefault="001B7703">
      <w:pPr>
        <w:spacing w:after="120" w:line="312" w:lineRule="auto"/>
        <w:jc w:val="both"/>
      </w:pPr>
    </w:p>
    <w:p w:rsidR="00EA3D6A" w:rsidRPr="001B7703" w:rsidRDefault="001B7703">
      <w:pPr>
        <w:spacing w:after="120" w:line="360" w:lineRule="auto"/>
        <w:jc w:val="both"/>
        <w:rPr>
          <w:color w:val="auto"/>
          <w:u w:val="single"/>
        </w:rPr>
      </w:pPr>
      <w:r w:rsidRPr="001B7703">
        <w:rPr>
          <w:color w:val="auto"/>
          <w:u w:val="single"/>
        </w:rPr>
        <w:lastRenderedPageBreak/>
        <w:t>Контактная информация и авторы фотографий:</w:t>
      </w:r>
    </w:p>
    <w:p w:rsidR="00EA3D6A" w:rsidRPr="001B7703" w:rsidRDefault="001B7703">
      <w:pPr>
        <w:pStyle w:val="a9"/>
        <w:shd w:val="clear" w:color="auto" w:fill="FFFFFF"/>
        <w:spacing w:before="280"/>
        <w:rPr>
          <w:rStyle w:val="-"/>
          <w:color w:val="auto"/>
        </w:rPr>
      </w:pPr>
      <w:proofErr w:type="spellStart"/>
      <w:r w:rsidRPr="001B7703">
        <w:rPr>
          <w:b/>
          <w:color w:val="auto"/>
        </w:rPr>
        <w:t>Гаврин</w:t>
      </w:r>
      <w:proofErr w:type="spellEnd"/>
      <w:r w:rsidRPr="001B7703">
        <w:rPr>
          <w:b/>
          <w:color w:val="auto"/>
        </w:rPr>
        <w:t xml:space="preserve"> Владимир Николаевич</w:t>
      </w:r>
      <w:r w:rsidRPr="001B7703">
        <w:rPr>
          <w:color w:val="auto"/>
        </w:rPr>
        <w:t>, руководитель коллаборации “</w:t>
      </w:r>
      <w:r w:rsidRPr="001B7703">
        <w:rPr>
          <w:color w:val="auto"/>
          <w:lang w:val="en-US"/>
        </w:rPr>
        <w:t>BEST</w:t>
      </w:r>
      <w:r w:rsidRPr="001B7703">
        <w:rPr>
          <w:color w:val="auto"/>
        </w:rPr>
        <w:t xml:space="preserve">”, зав. лабораторией ИЯИ РАН, член-корреспондент РАН - </w:t>
      </w:r>
      <w:hyperlink r:id="rId4">
        <w:r w:rsidRPr="001B7703">
          <w:rPr>
            <w:rStyle w:val="-"/>
            <w:color w:val="auto"/>
            <w:lang w:val="en-US"/>
          </w:rPr>
          <w:t>gavrin</w:t>
        </w:r>
        <w:r w:rsidRPr="001B7703">
          <w:rPr>
            <w:rStyle w:val="-"/>
            <w:color w:val="auto"/>
          </w:rPr>
          <w:t>@</w:t>
        </w:r>
        <w:r w:rsidRPr="001B7703">
          <w:rPr>
            <w:rStyle w:val="-"/>
            <w:color w:val="auto"/>
            <w:lang w:val="en-US"/>
          </w:rPr>
          <w:t>inr</w:t>
        </w:r>
        <w:r w:rsidRPr="001B7703">
          <w:rPr>
            <w:rStyle w:val="-"/>
            <w:color w:val="auto"/>
          </w:rPr>
          <w:t>.</w:t>
        </w:r>
        <w:r w:rsidRPr="001B7703">
          <w:rPr>
            <w:rStyle w:val="-"/>
            <w:color w:val="auto"/>
            <w:lang w:val="en-US"/>
          </w:rPr>
          <w:t>ru</w:t>
        </w:r>
      </w:hyperlink>
      <w:r>
        <w:rPr>
          <w:rStyle w:val="-"/>
          <w:color w:val="auto"/>
        </w:rPr>
        <w:t xml:space="preserve"> </w:t>
      </w:r>
      <w:bookmarkStart w:id="1" w:name="_GoBack"/>
      <w:bookmarkEnd w:id="1"/>
    </w:p>
    <w:p w:rsidR="00EA3D6A" w:rsidRPr="001B7703" w:rsidRDefault="001B7703">
      <w:pPr>
        <w:pStyle w:val="a9"/>
        <w:shd w:val="clear" w:color="auto" w:fill="FFFFFF"/>
        <w:spacing w:before="280"/>
        <w:rPr>
          <w:color w:val="auto"/>
        </w:rPr>
      </w:pPr>
      <w:r w:rsidRPr="001B7703">
        <w:rPr>
          <w:b/>
          <w:color w:val="auto"/>
        </w:rPr>
        <w:t>Ибрагимова Татьяна Викторовна</w:t>
      </w:r>
      <w:r w:rsidRPr="001B7703">
        <w:rPr>
          <w:color w:val="auto"/>
        </w:rPr>
        <w:t xml:space="preserve">, научный сотрудник БНО ИЯИ РАН, - </w:t>
      </w:r>
      <w:hyperlink r:id="rId5">
        <w:proofErr w:type="gramStart"/>
        <w:r w:rsidRPr="001B7703">
          <w:rPr>
            <w:rStyle w:val="-"/>
            <w:color w:val="auto"/>
            <w:lang w:val="en-US"/>
          </w:rPr>
          <w:t>tvi</w:t>
        </w:r>
        <w:r w:rsidRPr="001B7703">
          <w:rPr>
            <w:rStyle w:val="-"/>
            <w:color w:val="auto"/>
          </w:rPr>
          <w:t>@</w:t>
        </w:r>
        <w:r w:rsidRPr="001B7703">
          <w:rPr>
            <w:rStyle w:val="-"/>
            <w:color w:val="auto"/>
            <w:lang w:val="en-US"/>
          </w:rPr>
          <w:t>inr</w:t>
        </w:r>
        <w:r w:rsidRPr="001B7703">
          <w:rPr>
            <w:rStyle w:val="-"/>
            <w:color w:val="auto"/>
          </w:rPr>
          <w:t>.</w:t>
        </w:r>
        <w:r w:rsidRPr="001B7703">
          <w:rPr>
            <w:rStyle w:val="-"/>
            <w:color w:val="auto"/>
            <w:lang w:val="en-US"/>
          </w:rPr>
          <w:t>ru</w:t>
        </w:r>
      </w:hyperlink>
      <w:r w:rsidRPr="001B7703">
        <w:rPr>
          <w:color w:val="auto"/>
        </w:rPr>
        <w:t xml:space="preserve">  +</w:t>
      </w:r>
      <w:proofErr w:type="gramEnd"/>
      <w:r w:rsidRPr="001B7703">
        <w:rPr>
          <w:color w:val="auto"/>
        </w:rPr>
        <w:t>7(866)387-51-04</w:t>
      </w:r>
    </w:p>
    <w:p w:rsidR="00EA3D6A" w:rsidRDefault="001B770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054225" cy="2740025"/>
            <wp:effectExtent l="0" t="0" r="0" b="0"/>
            <wp:docPr id="1" name="Picture" descr="IMG_7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IMG_728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274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86200" cy="2743200"/>
            <wp:effectExtent l="0" t="0" r="0" b="0"/>
            <wp:docPr id="2" name="Picture" descr="SKETCH-2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SKETCH-2Z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2" w:name="OLE_LINK3"/>
      <w:r>
        <w:rPr>
          <w:lang w:val="en-US"/>
        </w:rPr>
        <w:t xml:space="preserve"> </w:t>
      </w:r>
    </w:p>
    <w:p w:rsidR="00EA3D6A" w:rsidRDefault="001B7703">
      <w:pPr>
        <w:rPr>
          <w:i/>
        </w:rPr>
      </w:pPr>
      <w:r>
        <w:rPr>
          <w:i/>
        </w:rPr>
        <w:t xml:space="preserve">Источник доставлен и помещен в установку </w:t>
      </w:r>
      <w:r>
        <w:rPr>
          <w:i/>
          <w:lang w:val="en-US"/>
        </w:rPr>
        <w:t>BEST</w:t>
      </w:r>
      <w:bookmarkEnd w:id="2"/>
      <w:r>
        <w:rPr>
          <w:i/>
        </w:rPr>
        <w:t>.</w:t>
      </w:r>
    </w:p>
    <w:p w:rsidR="00EA3D6A" w:rsidRDefault="00EA3D6A">
      <w:pPr>
        <w:rPr>
          <w:i/>
        </w:rPr>
      </w:pPr>
    </w:p>
    <w:p w:rsidR="00EA3D6A" w:rsidRDefault="001B7703">
      <w:r>
        <w:rPr>
          <w:noProof/>
          <w:lang w:eastAsia="ru-RU"/>
        </w:rPr>
        <w:drawing>
          <wp:inline distT="0" distB="0" distL="0" distR="0">
            <wp:extent cx="5126355" cy="2880360"/>
            <wp:effectExtent l="0" t="0" r="0" b="0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355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D6A" w:rsidRDefault="001B7703">
      <w:pPr>
        <w:rPr>
          <w:i/>
        </w:rPr>
      </w:pPr>
      <w:r>
        <w:rPr>
          <w:i/>
        </w:rPr>
        <w:t xml:space="preserve">Главный зал Галлий-германиевого нейтринного телескопа с собранной установкой </w:t>
      </w:r>
      <w:r>
        <w:rPr>
          <w:i/>
          <w:lang w:val="en-US"/>
        </w:rPr>
        <w:t>BEST</w:t>
      </w:r>
      <w:r>
        <w:rPr>
          <w:i/>
        </w:rPr>
        <w:t>.</w:t>
      </w:r>
    </w:p>
    <w:p w:rsidR="00EA3D6A" w:rsidRDefault="00EA3D6A">
      <w:pPr>
        <w:rPr>
          <w:i/>
        </w:rPr>
      </w:pPr>
    </w:p>
    <w:p w:rsidR="001B7703" w:rsidRDefault="001B7703">
      <w:pPr>
        <w:suppressAutoHyphens w:val="0"/>
      </w:pPr>
      <w:bookmarkStart w:id="3" w:name="OLE_LINK11"/>
      <w:bookmarkEnd w:id="3"/>
      <w:r>
        <w:br w:type="page"/>
      </w:r>
    </w:p>
    <w:p w:rsidR="00EA3D6A" w:rsidRDefault="00EA3D6A"/>
    <w:p w:rsidR="00EA3D6A" w:rsidRDefault="001B7703">
      <w:pPr>
        <w:rPr>
          <w:i/>
          <w:lang w:val="en-US"/>
        </w:rPr>
      </w:pPr>
      <w:r>
        <w:pict>
          <v:rect id="shape_0" o:spid="_x0000_s1026" style="position:absolute;margin-left:9.05pt;margin-top:22.8pt;width:199.55pt;height:263.9pt;z-index:251657728" stroked="f" strokecolor="#3465a4">
            <v:stroke joinstyle="round"/>
            <v:imagedata r:id="rId9" o:title="image4"/>
          </v:rect>
        </w:pict>
      </w:r>
      <w:r>
        <w:rPr>
          <w:i/>
        </w:rPr>
        <w:t>Калориметрическая система эксперимента</w:t>
      </w:r>
      <w:r>
        <w:rPr>
          <w:i/>
          <w:lang w:val="en-US"/>
        </w:rPr>
        <w:t xml:space="preserve"> BEST.</w:t>
      </w:r>
    </w:p>
    <w:sectPr w:rsidR="00EA3D6A">
      <w:pgSz w:w="11906" w:h="16838"/>
      <w:pgMar w:top="567" w:right="991" w:bottom="567" w:left="993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A3D6A"/>
    <w:rsid w:val="001B7703"/>
    <w:rsid w:val="00EA3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7F66BA4-A74A-4452-8462-C2E01E9C0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4543"/>
    <w:pPr>
      <w:suppressAutoHyphens/>
    </w:pPr>
    <w:rPr>
      <w:color w:val="00000A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rsid w:val="00B169A1"/>
    <w:rPr>
      <w:color w:val="0000FF"/>
      <w:u w:val="single"/>
    </w:rPr>
  </w:style>
  <w:style w:type="character" w:customStyle="1" w:styleId="a3">
    <w:name w:val="Текст выноски Знак"/>
    <w:basedOn w:val="a0"/>
    <w:uiPriority w:val="99"/>
    <w:semiHidden/>
    <w:rsid w:val="007708E5"/>
    <w:rPr>
      <w:rFonts w:ascii="Tahoma" w:hAnsi="Tahoma" w:cs="Tahoma"/>
      <w:sz w:val="16"/>
      <w:szCs w:val="16"/>
      <w:lang w:eastAsia="ja-JP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FreeSans"/>
    </w:rPr>
  </w:style>
  <w:style w:type="paragraph" w:styleId="a7">
    <w:name w:val="Title"/>
    <w:basedOn w:val="a"/>
    <w:pPr>
      <w:suppressLineNumbers/>
      <w:spacing w:before="120" w:after="120"/>
    </w:pPr>
    <w:rPr>
      <w:rFonts w:cs="FreeSans"/>
      <w:i/>
      <w:iCs/>
    </w:rPr>
  </w:style>
  <w:style w:type="paragraph" w:styleId="a8">
    <w:name w:val="index heading"/>
    <w:basedOn w:val="a"/>
    <w:pPr>
      <w:suppressLineNumbers/>
    </w:pPr>
    <w:rPr>
      <w:rFonts w:cs="FreeSans"/>
    </w:rPr>
  </w:style>
  <w:style w:type="paragraph" w:styleId="HTML">
    <w:name w:val="HTML Preformatted"/>
    <w:basedOn w:val="a"/>
    <w:rsid w:val="00F05EEA"/>
    <w:rPr>
      <w:rFonts w:ascii="Courier New" w:hAnsi="Courier New"/>
      <w:sz w:val="20"/>
      <w:szCs w:val="20"/>
    </w:rPr>
  </w:style>
  <w:style w:type="paragraph" w:styleId="a9">
    <w:name w:val="Normal (Web)"/>
    <w:basedOn w:val="a"/>
    <w:uiPriority w:val="99"/>
    <w:semiHidden/>
    <w:unhideWhenUsed/>
    <w:rsid w:val="003E78DB"/>
    <w:pPr>
      <w:spacing w:after="280"/>
    </w:pPr>
    <w:rPr>
      <w:rFonts w:eastAsia="Times New Roman"/>
      <w:lang w:eastAsia="ru-RU"/>
    </w:rPr>
  </w:style>
  <w:style w:type="paragraph" w:styleId="aa">
    <w:name w:val="Balloon Text"/>
    <w:basedOn w:val="a"/>
    <w:uiPriority w:val="99"/>
    <w:semiHidden/>
    <w:unhideWhenUsed/>
    <w:rsid w:val="007708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tvi@inr.ru" TargetMode="External"/><Relationship Id="rId10" Type="http://schemas.openxmlformats.org/officeDocument/2006/relationships/fontTable" Target="fontTable.xml"/><Relationship Id="rId4" Type="http://schemas.openxmlformats.org/officeDocument/2006/relationships/hyperlink" Target="mailto:domogats@yandex.ru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3</Pages>
  <Words>469</Words>
  <Characters>2677</Characters>
  <Application>Microsoft Office Word</Application>
  <DocSecurity>0</DocSecurity>
  <Lines>22</Lines>
  <Paragraphs>6</Paragraphs>
  <ScaleCrop>false</ScaleCrop>
  <Company>SPecialiST RePack</Company>
  <LinksUpToDate>false</LinksUpToDate>
  <CharactersWithSpaces>3140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weekend the first physics experiment started running using radioactive beams from the newly upgraded HIE-ISOLDE facility</dc:title>
  <dc:creator>tvi</dc:creator>
  <cp:lastModifiedBy>Anutka</cp:lastModifiedBy>
  <cp:revision>8</cp:revision>
  <dcterms:created xsi:type="dcterms:W3CDTF">2019-07-08T19:06:00Z</dcterms:created>
  <dcterms:modified xsi:type="dcterms:W3CDTF">2019-07-09T19:08:00Z</dcterms:modified>
  <dc:language>ru-RU</dc:language>
</cp:coreProperties>
</file>